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</w:pPr>
      <w:r>
        <w:rPr>
          <w:rFonts w:ascii="Arial" w:hAnsi="Arial" w:cs="Arial"/>
          <w:b/>
          <w:i w:val="0"/>
          <w:sz w:val="32"/>
        </w:rPr>
        <w:t>Aurore TILLIER</w:t>
      </w:r>
    </w:p>
    <w:p>
      <w:pPr>
        <w:keepNext/>
        <w:spacing w:before="0" w:after="40"/>
      </w:pPr>
      <w:r>
        <w:rPr>
          <w:rFonts w:ascii="Arial" w:hAnsi="Arial" w:cs="Arial"/>
          <w:b/>
          <w:i w:val="0"/>
          <w:sz w:val="24"/>
        </w:rPr>
        <w:t>Spécialiste Validation des Systèmes Informatisés (CSV)</w:t>
      </w:r>
    </w:p>
    <w:p>
      <w:pPr>
        <w:keepNext/>
        <w:spacing w:before="0" w:after="80"/>
      </w:pPr>
      <w:r>
        <w:rPr>
          <w:rFonts w:ascii="Arial" w:hAnsi="Arial" w:cs="Arial"/>
          <w:b w:val="0"/>
          <w:i/>
          <w:sz w:val="21"/>
        </w:rPr>
        <w:t>Dispositifs médicaux · FDA 21 CFR Part 11 &amp; 820 · Marquage CE · GAMP 5 (approche par les risques)</w:t>
      </w:r>
    </w:p>
    <w:p>
      <w:pPr>
        <w:keepNext/>
        <w:spacing w:before="40" w:after="40"/>
      </w:pPr>
      <w:r>
        <w:rPr>
          <w:rFonts w:ascii="Arial" w:hAnsi="Arial" w:cs="Arial"/>
          <w:b w:val="0"/>
          <w:i w:val="0"/>
          <w:sz w:val="21"/>
        </w:rPr>
        <w:t>Email : auroredavid77@gmail.com · Téléphone : 06 38 87 15 15 · LinkedIn : https://www.linkedin.com/in/aurore-tillier-csv/</w:t>
      </w:r>
    </w:p>
    <w:p>
      <w:pPr>
        <w:keepNext/>
        <w:spacing w:before="0" w:after="120"/>
      </w:pPr>
      <w:r>
        <w:rPr>
          <w:rFonts w:ascii="Arial" w:hAnsi="Arial" w:cs="Arial"/>
          <w:b w:val="0"/>
          <w:i w:val="0"/>
          <w:sz w:val="21"/>
        </w:rPr>
        <w:t>Paris, en télétravail  ·  Projet d'installation en Centre-Val de Loire : Tours · Angers · Orléans  ·  Ouverte au télétravail complet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Profil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 xml:space="preserve">Spécialiste CSV en dispositifs médicaux, je conduis des </w:t>
      </w:r>
      <w:r>
        <w:rPr>
          <w:rFonts w:ascii="Arial" w:hAnsi="Arial" w:cs="Arial"/>
          <w:b/>
          <w:i w:val="0"/>
          <w:sz w:val="21"/>
        </w:rPr>
        <w:t>projets de validation de bout en bout</w:t>
      </w:r>
      <w:r>
        <w:rPr>
          <w:rFonts w:ascii="Arial" w:hAnsi="Arial" w:cs="Arial"/>
          <w:b w:val="0"/>
          <w:i w:val="0"/>
          <w:sz w:val="21"/>
        </w:rPr>
        <w:t xml:space="preserve">, de l'URS au rapport final, selon </w:t>
      </w:r>
      <w:r>
        <w:rPr>
          <w:rFonts w:ascii="Arial" w:hAnsi="Arial" w:cs="Arial"/>
          <w:b/>
          <w:i w:val="0"/>
          <w:sz w:val="21"/>
        </w:rPr>
        <w:t>21 CFR Part 11 &amp; 820</w:t>
      </w:r>
      <w:r>
        <w:rPr>
          <w:rFonts w:ascii="Arial" w:hAnsi="Arial" w:cs="Arial"/>
          <w:b w:val="0"/>
          <w:i w:val="0"/>
          <w:sz w:val="21"/>
        </w:rPr>
        <w:t xml:space="preserve"> et une approche par les risques (GAMP 5). Développeuse puis Test Lead avant la validation (en IT depuis 2017), je parle </w:t>
      </w:r>
      <w:r>
        <w:rPr>
          <w:rFonts w:ascii="Arial" w:hAnsi="Arial" w:cs="Arial"/>
          <w:b/>
          <w:i w:val="0"/>
          <w:sz w:val="21"/>
        </w:rPr>
        <w:t>réglementation comme technique</w:t>
      </w:r>
      <w:r>
        <w:rPr>
          <w:rFonts w:ascii="Arial" w:hAnsi="Arial" w:cs="Arial"/>
          <w:b w:val="0"/>
          <w:i w:val="0"/>
          <w:sz w:val="21"/>
        </w:rPr>
        <w:t>. J'ai monté et encadré une équipe de validation et je fais le lien entre AQ/RA, IT et métiers.</w:t>
      </w:r>
    </w:p>
    <w:p>
      <w:pPr>
        <w:spacing w:before="40" w:after="120"/>
      </w:pPr>
      <w:r>
        <w:rPr>
          <w:rFonts w:ascii="Arial" w:hAnsi="Arial" w:cs="Arial"/>
          <w:b/>
          <w:i w:val="0"/>
          <w:sz w:val="21"/>
        </w:rPr>
        <w:t>Depuis 2022 en validation CSV, dispositif médical · 10+ systèmes validés (GED, R&amp;D, production, clinique) · Jusqu'à 6 testeurs pilotés et équipe CSV de 3 créée et encadrée · 0 non-conformité majeure en audits (internes, organisme notifié DEKRA)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Expériences professionnelles</w:t>
      </w:r>
    </w:p>
    <w:p>
      <w:pPr>
        <w:keepNext/>
        <w:spacing w:before="160" w:after="20"/>
      </w:pPr>
      <w:r>
        <w:rPr>
          <w:rFonts w:ascii="Arial" w:hAnsi="Arial" w:cs="Arial"/>
          <w:b/>
          <w:i w:val="0"/>
          <w:sz w:val="21"/>
        </w:rPr>
        <w:t>Spécialiste Validation des Systèmes Informatisés — Science (Août 2024 – aujourd'hui) · Pixium Vision (2022 – 2024), CDI · Paris, télétravail</w:t>
      </w:r>
    </w:p>
    <w:p>
      <w:pPr>
        <w:keepNext/>
        <w:spacing w:before="0" w:after="60"/>
      </w:pPr>
      <w:r>
        <w:rPr>
          <w:rFonts w:ascii="Arial" w:hAnsi="Arial" w:cs="Arial"/>
          <w:b w:val="0"/>
          <w:i/>
          <w:sz w:val="21"/>
        </w:rPr>
        <w:t>2022 – aujourd'hui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10+ systèmes validés</w:t>
      </w:r>
      <w:r>
        <w:rPr>
          <w:rFonts w:ascii="Arial" w:hAnsi="Arial" w:cs="Arial"/>
          <w:b w:val="0"/>
          <w:i w:val="0"/>
          <w:sz w:val="21"/>
        </w:rPr>
        <w:t xml:space="preserve"> sous Part 11 &amp; 820 : 2 GED dont une GED Confluence personnalisée (signature électronique, versions, circuits d'approbation), logiciels R&amp;D, production et essais cliniques, Jira (CAPA), Git/GitHub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Livrables de bout en bout</w:t>
      </w:r>
      <w:r>
        <w:rPr>
          <w:rFonts w:ascii="Arial" w:hAnsi="Arial" w:cs="Arial"/>
          <w:b w:val="0"/>
          <w:i w:val="0"/>
          <w:sz w:val="21"/>
        </w:rPr>
        <w:t xml:space="preserve"> : URS/FRS/SRS, plans de validation (y compris migrations), analyses de risques (AMDEC), protocoles IQ/OQ/PQ, 50+ scripts de test, matrices de traçabilité, rapports, UAT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DHR dématérialisés</w:t>
      </w:r>
      <w:r>
        <w:rPr>
          <w:rFonts w:ascii="Arial" w:hAnsi="Arial" w:cs="Arial"/>
          <w:b w:val="0"/>
          <w:i w:val="0"/>
          <w:sz w:val="21"/>
        </w:rPr>
        <w:t xml:space="preserve"> (21 CFR 820.184) : pilotage du projet de passage dans la GED, validation, instruction de travail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Méthode</w:t>
      </w:r>
      <w:r>
        <w:rPr>
          <w:rFonts w:ascii="Arial" w:hAnsi="Arial" w:cs="Arial"/>
          <w:b w:val="0"/>
          <w:i w:val="0"/>
          <w:sz w:val="21"/>
        </w:rPr>
        <w:t xml:space="preserve"> : qualifications par sprint, non-régression ajustée après anomalies, approbation des scripts OQ/PQ, couverture 21 CFR Part 11 dans les URS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Audits sans non-conformité majeure</w:t>
      </w:r>
      <w:r>
        <w:rPr>
          <w:rFonts w:ascii="Arial" w:hAnsi="Arial" w:cs="Arial"/>
          <w:b w:val="0"/>
          <w:i w:val="0"/>
          <w:sz w:val="21"/>
        </w:rPr>
        <w:t xml:space="preserve"> : systèmes présentés lors des audits internes et de l'audit de l'organisme notifié DEKRA (marquage CE)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Projets menés en autonomie</w:t>
      </w:r>
      <w:r>
        <w:rPr>
          <w:rFonts w:ascii="Arial" w:hAnsi="Arial" w:cs="Arial"/>
          <w:b w:val="0"/>
          <w:i w:val="0"/>
          <w:sz w:val="21"/>
        </w:rPr>
        <w:t xml:space="preserve"> : validation de Squash TM, évolutions de la GED pour la production, rétro-spécification de la GED pour corriger des anomalies héritées ; rétro-spécification du paramétrage Jira de l'AMDEC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Qualité au quotidien</w:t>
      </w:r>
      <w:r>
        <w:rPr>
          <w:rFonts w:ascii="Arial" w:hAnsi="Arial" w:cs="Arial"/>
          <w:b w:val="0"/>
          <w:i w:val="0"/>
          <w:sz w:val="21"/>
        </w:rPr>
        <w:t xml:space="preserve"> : changements (analyse d'impact), écarts, déviations et non-conformités de validation (cause, criticité, ré-exécution) jusqu'à clôture, mise à jour des SOP ; tests scriptés complétés de tests exploratoires à la réception des livrables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Management et transversal</w:t>
      </w:r>
      <w:r>
        <w:rPr>
          <w:rFonts w:ascii="Arial" w:hAnsi="Arial" w:cs="Arial"/>
          <w:b w:val="0"/>
          <w:i w:val="0"/>
          <w:sz w:val="21"/>
        </w:rPr>
        <w:t xml:space="preserve"> : équipe CSV de 3 personnes (recrutement, encadrement, formation) ; pilotage du site web pour le marquage CE (exigences, recette IQ/OQ/PQ, coordination des différents corps de métier ; exigences MDR 2017/745, e-IFU, ANSM et RGPD appliquées) ; répartition des tâches au prestataire informatique de l'infrastructure ; administration des outils (Confluence, Jira, Squash TM, Dolibarr) et formation des équipes utilisatrices (dont sessions GED trimestrielles) (R&amp;D, production, clinique, AQ/RA), supports en français et en anglais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Systèmes validés dans la durée</w:t>
      </w:r>
      <w:r>
        <w:rPr>
          <w:rFonts w:ascii="Arial" w:hAnsi="Arial" w:cs="Arial"/>
          <w:b w:val="0"/>
          <w:i w:val="0"/>
          <w:sz w:val="21"/>
        </w:rPr>
        <w:t xml:space="preserve"> : intégrité des données (ALCOA+), pistes d'audit, revues périodiques, contrôle des rapports Squash TM ; évaluation et qualification des fournisseurs (dont un prestataire web) avec l'AQ/RA ; modèles de documents ; co-approbation des déploiements hors impact produit avec la R&amp;D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Rigueur documentaire</w:t>
      </w:r>
      <w:r>
        <w:rPr>
          <w:rFonts w:ascii="Arial" w:hAnsi="Arial" w:cs="Arial"/>
          <w:b w:val="0"/>
          <w:i w:val="0"/>
          <w:sz w:val="21"/>
        </w:rPr>
        <w:t xml:space="preserve"> : revues rétrospectives de dossiers, règles de versionnage et de traçabilité</w:t>
      </w:r>
    </w:p>
    <w:p>
      <w:pPr>
        <w:keepNext/>
        <w:spacing w:before="160" w:after="20"/>
      </w:pPr>
      <w:r>
        <w:rPr>
          <w:rFonts w:ascii="Arial" w:hAnsi="Arial" w:cs="Arial"/>
          <w:b/>
          <w:i w:val="0"/>
          <w:sz w:val="21"/>
        </w:rPr>
        <w:t>Ingénieure Qualité Logicielle – Test Lead — IAD, CDI · Seine-et-Marne · hybride</w:t>
      </w:r>
    </w:p>
    <w:p>
      <w:pPr>
        <w:keepNext/>
        <w:spacing w:before="0" w:after="60"/>
      </w:pPr>
      <w:r>
        <w:rPr>
          <w:rFonts w:ascii="Arial" w:hAnsi="Arial" w:cs="Arial"/>
          <w:b w:val="0"/>
          <w:i/>
          <w:sz w:val="21"/>
        </w:rPr>
        <w:t>2020 – 2022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Test Lead</w:t>
      </w:r>
      <w:r>
        <w:rPr>
          <w:rFonts w:ascii="Arial" w:hAnsi="Arial" w:cs="Arial"/>
          <w:b w:val="0"/>
          <w:i w:val="0"/>
          <w:sz w:val="21"/>
        </w:rPr>
        <w:t xml:space="preserve"> : pilotage à distance de 4 à 6 testeurs au Maroc (équipe offshore d'une dizaine de personnes), sur 2 projets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Stratégie de test</w:t>
      </w:r>
      <w:r>
        <w:rPr>
          <w:rFonts w:ascii="Arial" w:hAnsi="Arial" w:cs="Arial"/>
          <w:b w:val="0"/>
          <w:i w:val="0"/>
          <w:sz w:val="21"/>
        </w:rPr>
        <w:t xml:space="preserve"> et méthodologie du Pôle Qualité ; référentiel Squash TM, analyse des anomalies (Jira), rapports d'exécution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Méthodologie</w:t>
      </w:r>
      <w:r>
        <w:rPr>
          <w:rFonts w:ascii="Arial" w:hAnsi="Arial" w:cs="Arial"/>
          <w:b w:val="0"/>
          <w:i w:val="0"/>
          <w:sz w:val="21"/>
        </w:rPr>
        <w:t xml:space="preserve"> : guide Squash TM rédigé (référentiel, cas de test réutilisables, campagnes) et formation des testeurs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Recette</w:t>
      </w:r>
      <w:r>
        <w:rPr>
          <w:rFonts w:ascii="Arial" w:hAnsi="Arial" w:cs="Arial"/>
          <w:b w:val="0"/>
          <w:i w:val="0"/>
          <w:sz w:val="21"/>
        </w:rPr>
        <w:t xml:space="preserve"> : chiffrage, jeux de données, scénarios d'intégration, documentation fonctionnelle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Automatisation</w:t>
      </w:r>
      <w:r>
        <w:rPr>
          <w:rFonts w:ascii="Arial" w:hAnsi="Arial" w:cs="Arial"/>
          <w:b w:val="0"/>
          <w:i w:val="0"/>
          <w:sz w:val="21"/>
        </w:rPr>
        <w:t xml:space="preserve"> des tests en autodidacte (Katalon Studio, TestComplete)</w:t>
      </w:r>
    </w:p>
    <w:p>
      <w:pPr>
        <w:keepNext/>
        <w:spacing w:before="160" w:after="20"/>
      </w:pPr>
      <w:r>
        <w:rPr>
          <w:rFonts w:ascii="Arial" w:hAnsi="Arial" w:cs="Arial"/>
          <w:b/>
          <w:i w:val="0"/>
          <w:sz w:val="21"/>
        </w:rPr>
        <w:t>Développeuse Web PHP/Symfony — ACENSI, CDI · Hauts-de-Seine · présentiel</w:t>
      </w:r>
    </w:p>
    <w:p>
      <w:pPr>
        <w:keepNext/>
        <w:spacing w:before="0" w:after="60"/>
      </w:pPr>
      <w:r>
        <w:rPr>
          <w:rFonts w:ascii="Arial" w:hAnsi="Arial" w:cs="Arial"/>
          <w:b w:val="0"/>
          <w:i/>
          <w:sz w:val="21"/>
        </w:rPr>
        <w:t>2017 – 2019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Application de prise de rendez-vous en ligne pour médecins (MVC, base de données, responsive) ; AMOA : stratégie et scénarios de recette, tests fonctionnels et de non-régression, bilans de recette</w:t>
      </w:r>
    </w:p>
    <w:p>
      <w:pPr>
        <w:keepNext/>
        <w:spacing w:before="160" w:after="20"/>
      </w:pPr>
      <w:r>
        <w:rPr>
          <w:rFonts w:ascii="Arial" w:hAnsi="Arial" w:cs="Arial"/>
          <w:b/>
          <w:i w:val="0"/>
          <w:sz w:val="21"/>
        </w:rPr>
        <w:t>Tourisme, événementiel et enseignement — Stade de France · Château de Blandy-les-Tours · Office de Tourisme, présentiel</w:t>
      </w:r>
    </w:p>
    <w:p>
      <w:pPr>
        <w:keepNext/>
        <w:spacing w:before="0" w:after="60"/>
      </w:pPr>
      <w:r>
        <w:rPr>
          <w:rFonts w:ascii="Arial" w:hAnsi="Arial" w:cs="Arial"/>
          <w:b w:val="0"/>
          <w:i/>
          <w:sz w:val="21"/>
        </w:rPr>
        <w:t>2010 – 2016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Conduite de projets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Coordination des intervenants sur salons et en bord de terrain (hôtesses, agents de sécurité, traiteurs) : consignes, déroulé, respect des règles de sécurité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Visites guidées trilingues : classiques, techniques et scénarisées (théâtralisées)</w:t>
      </w:r>
    </w:p>
    <w:p>
      <w:pPr>
        <w:pStyle w:val="ListBullet"/>
        <w:spacing w:before="0" w:after="40"/>
      </w:pPr>
      <w:r>
        <w:rPr>
          <w:rFonts w:ascii="Arial" w:hAnsi="Arial" w:cs="Arial"/>
          <w:b w:val="0"/>
          <w:i w:val="0"/>
          <w:sz w:val="21"/>
        </w:rPr>
        <w:t>Assistante de langue française au Royaume-Uni (Oakgrove School, Milton Keynes, 2010 – 2011)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Compétences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>CSV, 21 CFR Part 11, 21 CFR 820, IQ / OQ / PQ, GAMP 5 (risques), Marquage CE, ISO 13485 (notions), URS / FRS / SRS, Analyse de risques, Traçabilité, Change control, Déviations / CAPA, UAT, Gestion de projet, Intégrité des données (ALCOA+), Revue des pistes d'audit, AMDEC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Outils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>Confluence, Jira, Squash TM, Git · GitHub · Gitea, Katalon, TestComplete, PHP / Symfony, MySQL, Dolibarr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IA générative</w:t>
      </w:r>
    </w:p>
    <w:p>
      <w:pPr>
        <w:spacing w:before="0" w:after="80"/>
      </w:pPr>
      <w:r>
        <w:rPr>
          <w:rFonts w:ascii="Arial" w:hAnsi="Arial" w:cs="Arial"/>
          <w:b/>
          <w:i w:val="0"/>
          <w:sz w:val="21"/>
        </w:rPr>
        <w:t>Usage personnel</w:t>
      </w:r>
      <w:r>
        <w:rPr>
          <w:rFonts w:ascii="Arial" w:hAnsi="Arial" w:cs="Arial"/>
          <w:b w:val="0"/>
          <w:i w:val="0"/>
          <w:sz w:val="21"/>
        </w:rPr>
        <w:t xml:space="preserve"> : maîtrise d'agents de code (Claude Code, Codex, Antigravity) — consignes écrites, relecture croisée, suivi des versions ; revue de cas de test, rédaction, développement web.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Savoir-être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>Rigueur documentaire, Pédagogie et animation, Vulgarisation technique, Diplomatie, Esprit de synthèse, Autonomie, Curiosité et capacité d'apprentissage, Organisation multiprojet, avec les équipes dédiées, Qualité rédactionnelle, Esprit d'analyse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Langues</w:t>
      </w:r>
    </w:p>
    <w:p>
      <w:pPr>
        <w:spacing w:before="0" w:after="40"/>
      </w:pPr>
      <w:r>
        <w:rPr>
          <w:rFonts w:ascii="Arial" w:hAnsi="Arial" w:cs="Arial"/>
          <w:b w:val="0"/>
          <w:i w:val="0"/>
          <w:sz w:val="21"/>
        </w:rPr>
        <w:t>Français</w:t>
      </w:r>
    </w:p>
    <w:p>
      <w:pPr>
        <w:spacing w:before="0" w:after="40"/>
      </w:pPr>
      <w:r>
        <w:rPr>
          <w:rFonts w:ascii="Arial" w:hAnsi="Arial" w:cs="Arial"/>
          <w:b w:val="0"/>
          <w:i w:val="0"/>
          <w:sz w:val="21"/>
        </w:rPr>
        <w:t>Anglais : Courant</w:t>
      </w:r>
    </w:p>
    <w:p>
      <w:pPr>
        <w:spacing w:before="0" w:after="40"/>
      </w:pPr>
      <w:r>
        <w:rPr>
          <w:rFonts w:ascii="Arial" w:hAnsi="Arial" w:cs="Arial"/>
          <w:b w:val="0"/>
          <w:i w:val="0"/>
          <w:sz w:val="21"/>
        </w:rPr>
        <w:t>Espagnol : Professionnel</w:t>
      </w:r>
    </w:p>
    <w:p>
      <w:pPr>
        <w:spacing w:before="0" w:after="40"/>
      </w:pPr>
      <w:r>
        <w:rPr>
          <w:rFonts w:ascii="Arial" w:hAnsi="Arial" w:cs="Arial"/>
          <w:b w:val="0"/>
          <w:i w:val="0"/>
          <w:sz w:val="21"/>
        </w:rPr>
        <w:t>Chinois : Intermédiaire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Formation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Computer System Validation — Boot Camp</w:t>
      </w:r>
      <w:r>
        <w:rPr>
          <w:rFonts w:ascii="Arial" w:hAnsi="Arial" w:cs="Arial"/>
          <w:b w:val="0"/>
          <w:i w:val="0"/>
          <w:sz w:val="21"/>
        </w:rPr>
        <w:t xml:space="preserve"> · Compliance Trainings · 2022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Jira — administration</w:t>
      </w:r>
      <w:r>
        <w:rPr>
          <w:rFonts w:ascii="Arial" w:hAnsi="Arial" w:cs="Arial"/>
          <w:b w:val="0"/>
          <w:i w:val="0"/>
          <w:sz w:val="21"/>
        </w:rPr>
        <w:t xml:space="preserve"> · ADN · 2022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Les clés du management de projet</w:t>
      </w:r>
      <w:r>
        <w:rPr>
          <w:rFonts w:ascii="Arial" w:hAnsi="Arial" w:cs="Arial"/>
          <w:b w:val="0"/>
          <w:i w:val="0"/>
          <w:sz w:val="21"/>
        </w:rPr>
        <w:t xml:space="preserve"> · Cegos, Paris · 2023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Développeuse Web PHP/Symfony</w:t>
      </w:r>
      <w:r>
        <w:rPr>
          <w:rFonts w:ascii="Arial" w:hAnsi="Arial" w:cs="Arial"/>
          <w:b w:val="0"/>
          <w:i w:val="0"/>
          <w:sz w:val="21"/>
        </w:rPr>
        <w:t xml:space="preserve"> · Wild Code School (reconversion) · 2017</w:t>
      </w:r>
    </w:p>
    <w:p>
      <w:pPr>
        <w:pStyle w:val="ListBullet"/>
        <w:spacing w:before="0" w:after="40"/>
      </w:pPr>
      <w:r>
        <w:rPr>
          <w:rFonts w:ascii="Arial" w:hAnsi="Arial" w:cs="Arial"/>
          <w:b/>
          <w:i w:val="0"/>
          <w:sz w:val="21"/>
        </w:rPr>
        <w:t>BTS Animation et Gestion Touristiques Locales</w:t>
      </w:r>
      <w:r>
        <w:rPr>
          <w:rFonts w:ascii="Arial" w:hAnsi="Arial" w:cs="Arial"/>
          <w:b w:val="0"/>
          <w:i w:val="0"/>
          <w:sz w:val="21"/>
        </w:rPr>
        <w:t xml:space="preserve"> · ETS Paris · 2013  —  </w:t>
      </w:r>
      <w:r>
        <w:rPr>
          <w:rFonts w:ascii="Arial" w:hAnsi="Arial" w:cs="Arial"/>
          <w:b/>
          <w:i w:val="0"/>
          <w:sz w:val="21"/>
        </w:rPr>
        <w:t>Licence LEA Affaires et Commerce</w:t>
      </w:r>
      <w:r>
        <w:rPr>
          <w:rFonts w:ascii="Arial" w:hAnsi="Arial" w:cs="Arial"/>
          <w:b w:val="0"/>
          <w:i w:val="0"/>
          <w:sz w:val="21"/>
        </w:rPr>
        <w:t xml:space="preserve"> (anglais/chinois) · Paris III · 2010</w:t>
      </w:r>
    </w:p>
    <w:p>
      <w:pPr>
        <w:keepNext/>
        <w:spacing w:before="240" w:after="80"/>
      </w:pPr>
      <w:r>
        <w:rPr>
          <w:rFonts w:ascii="Arial" w:hAnsi="Arial" w:cs="Arial"/>
          <w:b/>
          <w:i w:val="0"/>
          <w:sz w:val="24"/>
        </w:rPr>
        <w:t>Centres d'intérêt</w:t>
      </w:r>
    </w:p>
    <w:p>
      <w:pPr>
        <w:spacing w:before="0" w:after="80"/>
      </w:pPr>
      <w:r>
        <w:rPr>
          <w:rFonts w:ascii="Arial" w:hAnsi="Arial" w:cs="Arial"/>
          <w:b w:val="0"/>
          <w:i w:val="0"/>
          <w:sz w:val="21"/>
        </w:rPr>
        <w:t>Facilitatrice de groupes de codéveloppement professionnel, Randonnée, Photographie, Jardinage, Activités manuelles créatives : aquarelle, dessin, modelage…, Méditation, Patin à glace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Aurore TILLIER</dc:title>
  <dc:subject/>
  <dc:creator>Aurore TILLIER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